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948" w:rsidRPr="000A6948" w:rsidRDefault="000A6948">
      <w:pPr>
        <w:rPr>
          <w:b/>
        </w:rPr>
      </w:pPr>
      <w:r w:rsidRPr="000A6948">
        <w:rPr>
          <w:b/>
        </w:rPr>
        <w:t>ISTITUZIONE DELLA TESSERA ELETTORALE</w:t>
      </w:r>
    </w:p>
    <w:p w:rsidR="000A6948" w:rsidRDefault="000A6948"/>
    <w:p w:rsidR="00CE4FA2" w:rsidRDefault="000A6948">
      <w:r>
        <w:t>Per maggiori informazioni si rimanda all’ a</w:t>
      </w:r>
      <w:r w:rsidRPr="000A6948">
        <w:t>rt. 13 del</w:t>
      </w:r>
      <w:bookmarkStart w:id="0" w:name="_GoBack"/>
      <w:bookmarkEnd w:id="0"/>
      <w:r w:rsidRPr="000A6948">
        <w:t>le L. 30 aprile 1999 n. 120 e successivi regolamenti.</w:t>
      </w:r>
    </w:p>
    <w:sectPr w:rsidR="00CE4F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48"/>
    <w:rsid w:val="000A6948"/>
    <w:rsid w:val="00CE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C3C9"/>
  <w15:chartTrackingRefBased/>
  <w15:docId w15:val="{D0E039B2-9287-4C97-835B-A180C442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Coviello</dc:creator>
  <cp:keywords/>
  <dc:description/>
  <cp:lastModifiedBy>Jolanda Coviello</cp:lastModifiedBy>
  <cp:revision>1</cp:revision>
  <dcterms:created xsi:type="dcterms:W3CDTF">2023-11-20T10:46:00Z</dcterms:created>
  <dcterms:modified xsi:type="dcterms:W3CDTF">2023-11-20T10:48:00Z</dcterms:modified>
</cp:coreProperties>
</file>