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:rsidR="00E021D0" w:rsidRPr="00E021D0" w:rsidRDefault="00E021D0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021D0">
        <w:rPr>
          <w:rFonts w:ascii="Times New Roman" w:eastAsia="Times New Roman" w:hAnsi="Times New Roman" w:cs="Times New Roman"/>
          <w:sz w:val="28"/>
          <w:szCs w:val="28"/>
          <w:lang w:eastAsia="it-IT"/>
        </w:rPr>
        <w:t>Ne fanno richiesta i futuri coniugi dopo aver eseguito le pubblicazioni di matrimonio.</w:t>
      </w:r>
    </w:p>
    <w:p w:rsidR="0045606D" w:rsidRPr="0045606D" w:rsidRDefault="0045606D" w:rsidP="0045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45606D">
        <w:rPr>
          <w:rFonts w:ascii="Times New Roman" w:eastAsia="Times New Roman" w:hAnsi="Times New Roman" w:cs="Times New Roman"/>
          <w:sz w:val="28"/>
          <w:szCs w:val="28"/>
          <w:lang w:eastAsia="it-IT"/>
        </w:rPr>
        <w:t>Tipologia dei matrimoni:</w:t>
      </w:r>
    </w:p>
    <w:p w:rsidR="0045606D" w:rsidRPr="0045606D" w:rsidRDefault="0045606D" w:rsidP="0045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504C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Matrimonio civile</w:t>
      </w:r>
      <w:r w:rsidRPr="0045606D">
        <w:rPr>
          <w:rFonts w:ascii="Times New Roman" w:eastAsia="Times New Roman" w:hAnsi="Times New Roman" w:cs="Times New Roman"/>
          <w:sz w:val="28"/>
          <w:szCs w:val="28"/>
          <w:lang w:eastAsia="it-IT"/>
        </w:rPr>
        <w:t>, se celebrato dal Sindaco o suo delegato presso la Casa Comunale.</w:t>
      </w:r>
    </w:p>
    <w:p w:rsidR="0045606D" w:rsidRPr="0045606D" w:rsidRDefault="0045606D" w:rsidP="0045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504C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Matrimonio religioso</w:t>
      </w:r>
      <w:r w:rsidRPr="0045606D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(detto anche matrimonio concordatario) se celebrato dal Parroco o da un ministro di culto non cattolico, se ammesso dallo Stato. Questi matrimoni producono effetti civili dopo la loro trascrizione nei registri di matrimonio presso il Comune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ove è avvenuta la celebrazione.</w:t>
      </w:r>
    </w:p>
    <w:p w:rsidR="0045606D" w:rsidRDefault="0045606D" w:rsidP="0045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45606D">
        <w:rPr>
          <w:rFonts w:ascii="Times New Roman" w:eastAsia="Times New Roman" w:hAnsi="Times New Roman" w:cs="Times New Roman"/>
          <w:sz w:val="28"/>
          <w:szCs w:val="28"/>
          <w:lang w:eastAsia="it-IT"/>
        </w:rPr>
        <w:t>La separazione dei beni deve essere richiesta; in caso contrario, il regime patrimoniale risulterà quello della comunione dei beni. Successive modifiche dovranno essere richieste al notaio.</w:t>
      </w:r>
    </w:p>
    <w:p w:rsidR="00D33DFB" w:rsidRPr="00502CB4" w:rsidRDefault="00D33DFB" w:rsidP="00D33DF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2CB4">
        <w:rPr>
          <w:rFonts w:ascii="Times New Roman" w:hAnsi="Times New Roman" w:cs="Times New Roman"/>
          <w:b/>
          <w:sz w:val="28"/>
          <w:szCs w:val="28"/>
        </w:rPr>
        <w:t>Modalit</w:t>
      </w:r>
      <w:r w:rsidR="00E459CD">
        <w:rPr>
          <w:rFonts w:ascii="Times New Roman" w:hAnsi="Times New Roman" w:cs="Times New Roman"/>
          <w:b/>
          <w:sz w:val="28"/>
          <w:szCs w:val="28"/>
        </w:rPr>
        <w:t>à di presentazione della richiesta di celebrazione dei matrimoni religiosi</w:t>
      </w:r>
    </w:p>
    <w:p w:rsidR="00D33DFB" w:rsidRDefault="00E459CD" w:rsidP="00D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In</w:t>
      </w:r>
      <w:r w:rsidR="00D33DFB" w:rsidRP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caso di data certa, è possibile concordare la celebrazione del matrimonio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già</w:t>
      </w:r>
      <w:r w:rsidR="00D33DFB" w:rsidRP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in fase di istanza di pubblicazioni</w:t>
      </w:r>
      <w:r w:rsidR="00D33DFB" w:rsidRP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oppure </w:t>
      </w:r>
      <w:r w:rsidR="00D33DFB" w:rsidRP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compilando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successivamente </w:t>
      </w:r>
      <w:r w:rsidR="00D33DFB" w:rsidRP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apposito modulo sul quale devono essere indicati il giorno e l'ora desiderati nonché la scelta circa il regime patrimoniale (comunione o separazione dei beni). Sono richiesti il recapito telefonico e le copie dei documenti d'identità dei due testimoni.</w:t>
      </w:r>
    </w:p>
    <w:p w:rsidR="00B504C8" w:rsidRDefault="00E459CD" w:rsidP="00B504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Per i matrimoni civili</w:t>
      </w:r>
      <w:r w:rsidR="00B504C8" w:rsidRPr="00B504C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con pubblicazioni</w:t>
      </w:r>
      <w:r w:rsidR="00B504C8" w:rsidRPr="00B504C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non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eseguite in questo Comune, è necessaria inoltre la delega a celebrare da parte del Comune che le ha effettuate.</w:t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Orari di apertura:</w:t>
      </w:r>
    </w:p>
    <w:p w:rsidR="00B504C8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Dal lunedì al venerdì: dalle ore 08.00 alle ore 14.00 e dalle ore 16.00 alle ore 19.00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  <w:t>Sabato: dalle ore 08.30 alle ore 12.30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bookmarkStart w:id="0" w:name="_GoBack"/>
      <w:bookmarkEnd w:id="0"/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: 0293598260-261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D33DFB" w:rsidRPr="004C7881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stato.civle@comune.lainate.mi.it</w:t>
        </w:r>
      </w:hyperlink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6" w:history="1">
        <w:r w:rsidRPr="00502C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comune.lainate@pec.regione.lombardia.it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15567A"/>
    <w:rsid w:val="0045606D"/>
    <w:rsid w:val="00502CB4"/>
    <w:rsid w:val="009C6B94"/>
    <w:rsid w:val="00B504C8"/>
    <w:rsid w:val="00B6078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329C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Jolanda Coviello</cp:lastModifiedBy>
  <cp:revision>6</cp:revision>
  <dcterms:created xsi:type="dcterms:W3CDTF">2023-11-27T13:01:00Z</dcterms:created>
  <dcterms:modified xsi:type="dcterms:W3CDTF">2023-11-29T16:27:00Z</dcterms:modified>
</cp:coreProperties>
</file>