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7C6" w:rsidRPr="003227C6" w:rsidRDefault="003227C6">
      <w:pPr>
        <w:rPr>
          <w:b/>
          <w:sz w:val="32"/>
          <w:szCs w:val="32"/>
        </w:rPr>
      </w:pPr>
      <w:r w:rsidRPr="003227C6">
        <w:rPr>
          <w:b/>
          <w:sz w:val="32"/>
          <w:szCs w:val="32"/>
        </w:rPr>
        <w:t>Condizioni di Servizio Fonti normative:</w:t>
      </w:r>
      <w:bookmarkStart w:id="0" w:name="_GoBack"/>
      <w:bookmarkEnd w:id="0"/>
    </w:p>
    <w:p w:rsidR="00C7609B" w:rsidRPr="003227C6" w:rsidRDefault="003227C6">
      <w:pPr>
        <w:rPr>
          <w:b/>
          <w:sz w:val="32"/>
          <w:szCs w:val="32"/>
        </w:rPr>
      </w:pPr>
      <w:r w:rsidRPr="003227C6">
        <w:rPr>
          <w:b/>
          <w:sz w:val="32"/>
          <w:szCs w:val="32"/>
        </w:rPr>
        <w:t xml:space="preserve"> Decreto Legislativo n. 286 del 1998</w:t>
      </w:r>
    </w:p>
    <w:sectPr w:rsidR="00C7609B" w:rsidRPr="003227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7C6"/>
    <w:rsid w:val="003227C6"/>
    <w:rsid w:val="00C7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C1664"/>
  <w15:chartTrackingRefBased/>
  <w15:docId w15:val="{17550E3E-CA06-4E3B-B773-E534A6C90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Cassago</dc:creator>
  <cp:keywords/>
  <dc:description/>
  <cp:lastModifiedBy>Liliana Cassago</cp:lastModifiedBy>
  <cp:revision>1</cp:revision>
  <dcterms:created xsi:type="dcterms:W3CDTF">2024-07-03T08:52:00Z</dcterms:created>
  <dcterms:modified xsi:type="dcterms:W3CDTF">2024-07-03T08:52:00Z</dcterms:modified>
</cp:coreProperties>
</file>